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E69D5" w14:textId="63537B8D" w:rsidR="00941EB6" w:rsidRPr="001D2D50" w:rsidRDefault="006E314A" w:rsidP="001D2D50">
      <w:pPr>
        <w:autoSpaceDE w:val="0"/>
        <w:autoSpaceDN w:val="0"/>
        <w:adjustRightInd w:val="0"/>
        <w:spacing w:before="120" w:after="120" w:line="240" w:lineRule="auto"/>
        <w:rPr>
          <w:rFonts w:cs="Arial"/>
          <w:color w:val="000000"/>
          <w:sz w:val="48"/>
          <w:szCs w:val="48"/>
        </w:rPr>
      </w:pPr>
      <w:r>
        <w:rPr>
          <w:noProof/>
        </w:rPr>
        <w:drawing>
          <wp:anchor distT="0" distB="0" distL="114300" distR="114300" simplePos="0" relativeHeight="251661312" behindDoc="0" locked="0" layoutInCell="1" allowOverlap="1" wp14:anchorId="2ECC85C2" wp14:editId="14B7B0F5">
            <wp:simplePos x="0" y="0"/>
            <wp:positionH relativeFrom="margin">
              <wp:align>right</wp:align>
            </wp:positionH>
            <wp:positionV relativeFrom="paragraph">
              <wp:posOffset>85725</wp:posOffset>
            </wp:positionV>
            <wp:extent cx="2162175" cy="1136650"/>
            <wp:effectExtent l="0" t="0" r="9525" b="6350"/>
            <wp:wrapSquare wrapText="bothSides"/>
            <wp:docPr id="1" name="Picture 1"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162175" cy="1136650"/>
                    </a:xfrm>
                    <a:prstGeom prst="rect">
                      <a:avLst/>
                    </a:prstGeom>
                  </pic:spPr>
                </pic:pic>
              </a:graphicData>
            </a:graphic>
            <wp14:sizeRelH relativeFrom="page">
              <wp14:pctWidth>0</wp14:pctWidth>
            </wp14:sizeRelH>
            <wp14:sizeRelV relativeFrom="page">
              <wp14:pctHeight>0</wp14:pctHeight>
            </wp14:sizeRelV>
          </wp:anchor>
        </w:drawing>
      </w:r>
      <w:r w:rsidR="00941EB6" w:rsidRPr="001D2D50">
        <w:rPr>
          <w:rFonts w:cs="Arial"/>
          <w:color w:val="000000"/>
          <w:sz w:val="48"/>
          <w:szCs w:val="48"/>
        </w:rPr>
        <w:t xml:space="preserve">Stakeholder Analysis </w:t>
      </w:r>
    </w:p>
    <w:p w14:paraId="4F9E69D6" w14:textId="77777777" w:rsidR="00941EB6" w:rsidRPr="001D2D50" w:rsidRDefault="00941EB6" w:rsidP="001D2D50">
      <w:pPr>
        <w:autoSpaceDE w:val="0"/>
        <w:autoSpaceDN w:val="0"/>
        <w:adjustRightInd w:val="0"/>
        <w:spacing w:after="0" w:line="240" w:lineRule="auto"/>
        <w:jc w:val="both"/>
        <w:rPr>
          <w:rFonts w:cs="Arial"/>
          <w:color w:val="000000"/>
        </w:rPr>
      </w:pPr>
    </w:p>
    <w:p w14:paraId="4F9E69D7" w14:textId="77777777" w:rsidR="00941EB6" w:rsidRPr="001D2D50" w:rsidRDefault="00941EB6" w:rsidP="001D2D50">
      <w:pPr>
        <w:autoSpaceDE w:val="0"/>
        <w:autoSpaceDN w:val="0"/>
        <w:adjustRightInd w:val="0"/>
        <w:spacing w:after="0" w:line="240" w:lineRule="auto"/>
        <w:jc w:val="both"/>
        <w:rPr>
          <w:rFonts w:cs="Arial"/>
          <w:color w:val="000000"/>
        </w:rPr>
      </w:pPr>
      <w:r>
        <w:rPr>
          <w:rFonts w:cs="Arial"/>
          <w:color w:val="000000"/>
        </w:rPr>
        <w:t>Stakeholder</w:t>
      </w:r>
      <w:r w:rsidRPr="001D2D50">
        <w:rPr>
          <w:rFonts w:cs="Arial"/>
          <w:color w:val="000000"/>
        </w:rPr>
        <w:t>s a</w:t>
      </w:r>
      <w:r>
        <w:rPr>
          <w:rFonts w:cs="Arial"/>
          <w:color w:val="000000"/>
        </w:rPr>
        <w:t>re</w:t>
      </w:r>
      <w:r w:rsidRPr="001D2D50">
        <w:rPr>
          <w:rFonts w:cs="Arial"/>
          <w:color w:val="000000"/>
        </w:rPr>
        <w:t xml:space="preserve"> </w:t>
      </w:r>
      <w:r>
        <w:rPr>
          <w:rFonts w:cs="Arial"/>
          <w:color w:val="000000"/>
        </w:rPr>
        <w:t xml:space="preserve">defined as people or organisations that experience change, whether positive or negative, </w:t>
      </w:r>
      <w:proofErr w:type="gramStart"/>
      <w:r>
        <w:rPr>
          <w:rFonts w:cs="Arial"/>
          <w:color w:val="000000"/>
        </w:rPr>
        <w:t>as a result of</w:t>
      </w:r>
      <w:proofErr w:type="gramEnd"/>
      <w:r>
        <w:rPr>
          <w:rFonts w:cs="Arial"/>
          <w:color w:val="000000"/>
        </w:rPr>
        <w:t xml:space="preserve"> the activity being analysed.  A stakeholder is effectively someone</w:t>
      </w:r>
      <w:r w:rsidRPr="001D2D50">
        <w:rPr>
          <w:rFonts w:cs="Arial"/>
          <w:color w:val="000000"/>
        </w:rPr>
        <w:t xml:space="preserve"> who has something to gain or lose through the outcomes of a process or project. In many circles these are called interest groups and they can have a powerful bearing on the outcomes of political processes. It is often ben</w:t>
      </w:r>
      <w:r>
        <w:rPr>
          <w:rFonts w:cs="Arial"/>
          <w:color w:val="000000"/>
        </w:rPr>
        <w:t xml:space="preserve">eficial for </w:t>
      </w:r>
      <w:r w:rsidRPr="001D2D50">
        <w:rPr>
          <w:rFonts w:cs="Arial"/>
          <w:color w:val="000000"/>
        </w:rPr>
        <w:t>projects to identify and analyse the needs and concerns of different stakeholders, particularly when these projects aim</w:t>
      </w:r>
      <w:r>
        <w:rPr>
          <w:rFonts w:cs="Arial"/>
          <w:color w:val="000000"/>
        </w:rPr>
        <w:t>ing to change behaviours or</w:t>
      </w:r>
      <w:r w:rsidRPr="001D2D50">
        <w:rPr>
          <w:rFonts w:cs="Arial"/>
          <w:color w:val="000000"/>
        </w:rPr>
        <w:t xml:space="preserve"> to influence policy. </w:t>
      </w:r>
    </w:p>
    <w:p w14:paraId="4F9E69D8" w14:textId="77777777" w:rsidR="00941EB6" w:rsidRDefault="00941EB6" w:rsidP="00961D8F">
      <w:pPr>
        <w:rPr>
          <w:rFonts w:cs="Arial"/>
          <w:b/>
          <w:bCs/>
        </w:rPr>
      </w:pPr>
    </w:p>
    <w:p w14:paraId="4F9E69D9" w14:textId="77777777" w:rsidR="00941EB6" w:rsidRPr="00A61BE5" w:rsidRDefault="00941EB6" w:rsidP="00A61BE5">
      <w:pPr>
        <w:autoSpaceDE w:val="0"/>
        <w:autoSpaceDN w:val="0"/>
        <w:adjustRightInd w:val="0"/>
        <w:spacing w:after="0" w:line="240" w:lineRule="auto"/>
        <w:jc w:val="both"/>
        <w:rPr>
          <w:rFonts w:cs="Arial"/>
          <w:color w:val="000000"/>
          <w:sz w:val="48"/>
          <w:szCs w:val="48"/>
        </w:rPr>
      </w:pPr>
      <w:r w:rsidRPr="001D2D50">
        <w:rPr>
          <w:rFonts w:cs="Arial"/>
          <w:color w:val="000000"/>
          <w:sz w:val="48"/>
          <w:szCs w:val="48"/>
        </w:rPr>
        <w:t>Influence Mapping</w:t>
      </w:r>
      <w:r w:rsidRPr="00A61BE5">
        <w:rPr>
          <w:rFonts w:cs="Arial"/>
          <w:color w:val="000000"/>
          <w:sz w:val="48"/>
          <w:szCs w:val="48"/>
        </w:rPr>
        <w:t xml:space="preserve"> </w:t>
      </w:r>
    </w:p>
    <w:p w14:paraId="4F9E69DA" w14:textId="77777777" w:rsidR="00941EB6" w:rsidRDefault="00941EB6" w:rsidP="00A61BE5">
      <w:pPr>
        <w:autoSpaceDE w:val="0"/>
        <w:autoSpaceDN w:val="0"/>
        <w:adjustRightInd w:val="0"/>
        <w:spacing w:after="0" w:line="240" w:lineRule="auto"/>
        <w:jc w:val="both"/>
        <w:rPr>
          <w:rFonts w:cs="Arial"/>
          <w:color w:val="000000"/>
        </w:rPr>
      </w:pPr>
    </w:p>
    <w:p w14:paraId="4F9E69DB" w14:textId="77777777" w:rsidR="00941EB6" w:rsidRPr="001D2D50" w:rsidRDefault="00941EB6" w:rsidP="0036200E">
      <w:pPr>
        <w:autoSpaceDE w:val="0"/>
        <w:autoSpaceDN w:val="0"/>
        <w:adjustRightInd w:val="0"/>
        <w:spacing w:after="0" w:line="240" w:lineRule="auto"/>
        <w:jc w:val="both"/>
        <w:rPr>
          <w:rFonts w:cs="Arial"/>
          <w:color w:val="000000"/>
        </w:rPr>
      </w:pPr>
      <w:r w:rsidRPr="001D2D50">
        <w:rPr>
          <w:rFonts w:cs="Arial"/>
          <w:color w:val="000000"/>
        </w:rPr>
        <w:t xml:space="preserve">This helps </w:t>
      </w:r>
      <w:r w:rsidR="00D934CD">
        <w:rPr>
          <w:rFonts w:cs="Arial"/>
          <w:b/>
          <w:color w:val="000000"/>
        </w:rPr>
        <w:t>your organisation</w:t>
      </w:r>
      <w:r w:rsidR="0036200E">
        <w:rPr>
          <w:rFonts w:cs="Arial"/>
          <w:b/>
          <w:color w:val="000000"/>
        </w:rPr>
        <w:t xml:space="preserve"> </w:t>
      </w:r>
      <w:r w:rsidRPr="001D2D50">
        <w:rPr>
          <w:rFonts w:cs="Arial"/>
          <w:color w:val="000000"/>
        </w:rPr>
        <w:t xml:space="preserve">to better understand why people take certain stands and how they can be bought around. This analysis is developed further in </w:t>
      </w:r>
      <w:r w:rsidRPr="001D2D50">
        <w:rPr>
          <w:rFonts w:cs="Arial"/>
          <w:i/>
          <w:color w:val="000000"/>
        </w:rPr>
        <w:t>Influence Mapping</w:t>
      </w:r>
      <w:r w:rsidRPr="001D2D50">
        <w:rPr>
          <w:rFonts w:cs="Arial"/>
          <w:color w:val="000000"/>
        </w:rPr>
        <w:t xml:space="preserve">.  The final step is to develop a strategy for how best to engage different stakeholders in a project, how to </w:t>
      </w:r>
      <w:r w:rsidR="00D934CD">
        <w:rPr>
          <w:noProof/>
          <w:lang w:eastAsia="en-GB"/>
        </w:rPr>
        <mc:AlternateContent>
          <mc:Choice Requires="wps">
            <w:drawing>
              <wp:anchor distT="0" distB="0" distL="114300" distR="114300" simplePos="0" relativeHeight="251660288" behindDoc="0" locked="0" layoutInCell="1" allowOverlap="1" wp14:anchorId="4F9E6A0A" wp14:editId="4F9E6A0B">
                <wp:simplePos x="0" y="0"/>
                <wp:positionH relativeFrom="column">
                  <wp:posOffset>2914650</wp:posOffset>
                </wp:positionH>
                <wp:positionV relativeFrom="paragraph">
                  <wp:posOffset>3361690</wp:posOffset>
                </wp:positionV>
                <wp:extent cx="3181350" cy="2667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9E6A1E" w14:textId="77777777" w:rsidR="009B20C1" w:rsidRPr="008955B2" w:rsidRDefault="009B20C1" w:rsidP="009B20C1">
                            <w:pPr>
                              <w:pStyle w:val="Caption"/>
                              <w:rPr>
                                <w:rFonts w:cs="Arial"/>
                                <w:color w:val="000000"/>
                              </w:rPr>
                            </w:pPr>
                            <w:r>
                              <w:t xml:space="preserve">Figure </w:t>
                            </w:r>
                            <w:r w:rsidR="005A5F8C">
                              <w:fldChar w:fldCharType="begin"/>
                            </w:r>
                            <w:r w:rsidR="005A5F8C">
                              <w:instrText xml:space="preserve"> SEQ Figure \* ARABIC </w:instrText>
                            </w:r>
                            <w:r w:rsidR="005A5F8C">
                              <w:fldChar w:fldCharType="separate"/>
                            </w:r>
                            <w:r>
                              <w:rPr>
                                <w:noProof/>
                              </w:rPr>
                              <w:t>1</w:t>
                            </w:r>
                            <w:r w:rsidR="005A5F8C">
                              <w:rPr>
                                <w:noProof/>
                              </w:rPr>
                              <w:fldChar w:fldCharType="end"/>
                            </w:r>
                            <w:r>
                              <w:t xml:space="preserve"> </w:t>
                            </w:r>
                            <w:r w:rsidRPr="00D5587B">
                              <w:t xml:space="preserve">                    Stakeholder Analysis – Influence Mapping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9E6A0A" id="_x0000_t202" coordsize="21600,21600" o:spt="202" path="m,l,21600r21600,l21600,xe">
                <v:stroke joinstyle="miter"/>
                <v:path gradientshapeok="t" o:connecttype="rect"/>
              </v:shapetype>
              <v:shape id="Text Box 2" o:spid="_x0000_s1026" type="#_x0000_t202" style="position:absolute;left:0;text-align:left;margin-left:229.5pt;margin-top:264.7pt;width:250.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" stroked="f">
                <v:textbox style="mso-fit-shape-to-text:t" inset="0,0,0,0">
                  <w:txbxContent>
                    <w:p w14:paraId="4F9E6A1E" w14:textId="77777777" w:rsidR="009B20C1" w:rsidRPr="008955B2" w:rsidRDefault="009B20C1" w:rsidP="009B20C1">
                      <w:pPr>
                        <w:pStyle w:val="Caption"/>
                        <w:rPr>
                          <w:rFonts w:cs="Arial"/>
                          <w:color w:val="000000"/>
                        </w:rPr>
                      </w:pPr>
                      <w:r>
                        <w:t xml:space="preserve">Figure </w:t>
                      </w:r>
                      <w:r w:rsidR="005A5F8C">
                        <w:fldChar w:fldCharType="begin"/>
                      </w:r>
                      <w:r w:rsidR="005A5F8C">
                        <w:instrText xml:space="preserve"> SEQ Figure \* ARABIC </w:instrText>
                      </w:r>
                      <w:r w:rsidR="005A5F8C">
                        <w:fldChar w:fldCharType="separate"/>
                      </w:r>
                      <w:r>
                        <w:rPr>
                          <w:noProof/>
                        </w:rPr>
                        <w:t>1</w:t>
                      </w:r>
                      <w:r w:rsidR="005A5F8C">
                        <w:rPr>
                          <w:noProof/>
                        </w:rPr>
                        <w:fldChar w:fldCharType="end"/>
                      </w:r>
                      <w:r>
                        <w:t xml:space="preserve"> </w:t>
                      </w:r>
                      <w:r w:rsidRPr="00D5587B">
                        <w:t xml:space="preserve">                    Stakeholder Analysis – Influence Mapping</w:t>
                      </w:r>
                    </w:p>
                  </w:txbxContent>
                </v:textbox>
                <w10:wrap type="square"/>
              </v:shape>
            </w:pict>
          </mc:Fallback>
        </mc:AlternateContent>
      </w:r>
      <w:r w:rsidR="009B20C1">
        <w:rPr>
          <w:rFonts w:cs="Arial"/>
          <w:noProof/>
          <w:color w:val="000000"/>
          <w:lang w:eastAsia="en-GB"/>
        </w:rPr>
        <w:drawing>
          <wp:anchor distT="0" distB="0" distL="0" distR="0" simplePos="0" relativeHeight="251658240" behindDoc="0" locked="0" layoutInCell="1" allowOverlap="0" wp14:anchorId="4F9E6A0C" wp14:editId="4F9E6A0D">
            <wp:simplePos x="0" y="0"/>
            <wp:positionH relativeFrom="column">
              <wp:posOffset>2914650</wp:posOffset>
            </wp:positionH>
            <wp:positionV relativeFrom="line">
              <wp:posOffset>116205</wp:posOffset>
            </wp:positionV>
            <wp:extent cx="3181350" cy="2676525"/>
            <wp:effectExtent l="19050" t="0" r="0" b="0"/>
            <wp:wrapSquare wrapText="bothSides"/>
            <wp:docPr id="2" name="Picture 2" descr="Stakeholder Analysis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keholder Analysis grid"/>
                    <pic:cNvPicPr>
                      <a:picLocks noChangeAspect="1" noChangeArrowheads="1"/>
                    </pic:cNvPicPr>
                  </pic:nvPicPr>
                  <pic:blipFill>
                    <a:blip r:embed="rId10"/>
                    <a:srcRect/>
                    <a:stretch>
                      <a:fillRect/>
                    </a:stretch>
                  </pic:blipFill>
                  <pic:spPr bwMode="auto">
                    <a:xfrm>
                      <a:off x="0" y="0"/>
                      <a:ext cx="3181350" cy="2676525"/>
                    </a:xfrm>
                    <a:prstGeom prst="rect">
                      <a:avLst/>
                    </a:prstGeom>
                    <a:noFill/>
                  </pic:spPr>
                </pic:pic>
              </a:graphicData>
            </a:graphic>
          </wp:anchor>
        </w:drawing>
      </w:r>
      <w:r w:rsidRPr="001D2D50">
        <w:rPr>
          <w:rFonts w:cs="Arial"/>
          <w:color w:val="000000"/>
        </w:rPr>
        <w:t>‘frame’ or present the message or information so it is useful to them, and how to maintain a relationship with them. Identify who will make each contact and how, what message they will communicate and how they will follow-up.</w:t>
      </w:r>
      <w:r>
        <w:rPr>
          <w:rFonts w:cs="Arial"/>
          <w:color w:val="000000"/>
        </w:rPr>
        <w:t xml:space="preserve">  </w:t>
      </w:r>
    </w:p>
    <w:p w14:paraId="4F9E69DC" w14:textId="77777777" w:rsidR="00941EB6" w:rsidRPr="001D2D50" w:rsidRDefault="00941EB6" w:rsidP="001D2D50">
      <w:pPr>
        <w:jc w:val="center"/>
        <w:rPr>
          <w:rFonts w:cs="Arial"/>
          <w:b/>
          <w:bCs/>
        </w:rPr>
      </w:pPr>
    </w:p>
    <w:p w14:paraId="4F9E69DD" w14:textId="77777777" w:rsidR="00941EB6" w:rsidRPr="001D2D50" w:rsidRDefault="00941EB6" w:rsidP="001D2D50">
      <w:pPr>
        <w:autoSpaceDE w:val="0"/>
        <w:autoSpaceDN w:val="0"/>
        <w:adjustRightInd w:val="0"/>
        <w:spacing w:after="0" w:line="240" w:lineRule="auto"/>
        <w:jc w:val="both"/>
        <w:rPr>
          <w:rFonts w:cs="Arial"/>
          <w:color w:val="000000"/>
        </w:rPr>
      </w:pPr>
      <w:r w:rsidRPr="001D2D50">
        <w:rPr>
          <w:rFonts w:cs="Arial"/>
          <w:color w:val="000000"/>
        </w:rPr>
        <w:t>Stakeholders with high power, and interests aligned with the project</w:t>
      </w:r>
      <w:r>
        <w:rPr>
          <w:rFonts w:cs="Arial"/>
          <w:color w:val="000000"/>
        </w:rPr>
        <w:t>/programme</w:t>
      </w:r>
      <w:r w:rsidRPr="001D2D50">
        <w:rPr>
          <w:rFonts w:cs="Arial"/>
          <w:color w:val="000000"/>
        </w:rPr>
        <w:t xml:space="preserve">, are the people or organisations it is important to fully engage and bring on board. If trying to create policy change, these people are the targets of any campaign. At the very top of the ‘power’ list will be the ‘decision-makers’, usually </w:t>
      </w:r>
      <w:r>
        <w:rPr>
          <w:rFonts w:cs="Arial"/>
          <w:color w:val="000000"/>
        </w:rPr>
        <w:t xml:space="preserve">funders or </w:t>
      </w:r>
      <w:r w:rsidRPr="001D2D50">
        <w:rPr>
          <w:rFonts w:cs="Arial"/>
          <w:color w:val="000000"/>
        </w:rPr>
        <w:t xml:space="preserve">members of the government. Beneath these are people whose opinion matters – the ‘opinion leaders’. This creates a pyramid sometimes known as an </w:t>
      </w:r>
      <w:r>
        <w:rPr>
          <w:rFonts w:cs="Arial"/>
          <w:color w:val="000000"/>
        </w:rPr>
        <w:t>‘</w:t>
      </w:r>
      <w:r w:rsidRPr="001D2D50">
        <w:rPr>
          <w:rFonts w:cs="Arial"/>
          <w:i/>
          <w:color w:val="000000"/>
        </w:rPr>
        <w:t>Influence Map</w:t>
      </w:r>
      <w:r w:rsidRPr="00B72738">
        <w:rPr>
          <w:rFonts w:cs="Arial"/>
          <w:i/>
          <w:color w:val="000000"/>
        </w:rPr>
        <w:t>’</w:t>
      </w:r>
      <w:r w:rsidRPr="001D2D50">
        <w:rPr>
          <w:rFonts w:cs="Arial"/>
          <w:color w:val="000000"/>
        </w:rPr>
        <w:t xml:space="preserve">. </w:t>
      </w:r>
    </w:p>
    <w:p w14:paraId="4F9E69DE" w14:textId="77777777" w:rsidR="00941EB6" w:rsidRPr="001D2D50" w:rsidRDefault="00941EB6" w:rsidP="001D2D50">
      <w:pPr>
        <w:autoSpaceDE w:val="0"/>
        <w:autoSpaceDN w:val="0"/>
        <w:adjustRightInd w:val="0"/>
        <w:spacing w:after="0" w:line="240" w:lineRule="auto"/>
        <w:jc w:val="both"/>
        <w:rPr>
          <w:rFonts w:cs="Arial"/>
          <w:color w:val="000000"/>
        </w:rPr>
      </w:pPr>
    </w:p>
    <w:p w14:paraId="4F9E69DF" w14:textId="77777777" w:rsidR="00941EB6" w:rsidRDefault="00941EB6" w:rsidP="001D2D50">
      <w:pPr>
        <w:autoSpaceDE w:val="0"/>
        <w:autoSpaceDN w:val="0"/>
        <w:adjustRightInd w:val="0"/>
        <w:spacing w:after="0" w:line="240" w:lineRule="auto"/>
        <w:jc w:val="both"/>
        <w:rPr>
          <w:rFonts w:cs="Arial"/>
          <w:color w:val="000000"/>
        </w:rPr>
      </w:pPr>
      <w:r w:rsidRPr="001D2D50">
        <w:rPr>
          <w:rFonts w:cs="Arial"/>
          <w:color w:val="000000"/>
        </w:rPr>
        <w:t>Stakeholders with high interest but low power need to be kept informed but, if organised, they may form the basis of an interest group or coalition which can lobby for change. Those with high power but low interest should be kept satisfied and ideally brought around as patrons or supporters for the proposed policy change. If time and resources permit, further analysis can be carried out which explores in more detail:</w:t>
      </w:r>
    </w:p>
    <w:p w14:paraId="4F9E69E0" w14:textId="77777777" w:rsidR="00941EB6" w:rsidRDefault="00941EB6" w:rsidP="001D2D50">
      <w:pPr>
        <w:autoSpaceDE w:val="0"/>
        <w:autoSpaceDN w:val="0"/>
        <w:adjustRightInd w:val="0"/>
        <w:spacing w:after="0" w:line="240" w:lineRule="auto"/>
        <w:jc w:val="both"/>
        <w:rPr>
          <w:rFonts w:cs="Arial"/>
          <w:color w:val="000000"/>
        </w:rPr>
      </w:pPr>
    </w:p>
    <w:p w14:paraId="4F9E69E1" w14:textId="77777777" w:rsidR="00941EB6" w:rsidRPr="001D2D50" w:rsidRDefault="00941EB6" w:rsidP="00B72738">
      <w:pPr>
        <w:autoSpaceDE w:val="0"/>
        <w:autoSpaceDN w:val="0"/>
        <w:adjustRightInd w:val="0"/>
        <w:spacing w:after="0" w:line="240" w:lineRule="auto"/>
        <w:ind w:firstLine="720"/>
        <w:jc w:val="both"/>
        <w:rPr>
          <w:rFonts w:cs="Arial"/>
          <w:color w:val="000000"/>
        </w:rPr>
      </w:pPr>
      <w:r w:rsidRPr="001D2D50">
        <w:rPr>
          <w:rFonts w:cs="Arial"/>
          <w:color w:val="000000"/>
        </w:rPr>
        <w:t>(</w:t>
      </w:r>
      <w:proofErr w:type="spellStart"/>
      <w:r w:rsidRPr="001D2D50">
        <w:rPr>
          <w:rFonts w:cs="Arial"/>
          <w:color w:val="000000"/>
        </w:rPr>
        <w:t>i</w:t>
      </w:r>
      <w:proofErr w:type="spellEnd"/>
      <w:r w:rsidRPr="001D2D50">
        <w:rPr>
          <w:rFonts w:cs="Arial"/>
          <w:color w:val="000000"/>
        </w:rPr>
        <w:t xml:space="preserve">) the nature of the power and its position; and </w:t>
      </w:r>
    </w:p>
    <w:p w14:paraId="4F9E69E2" w14:textId="77777777" w:rsidR="00941EB6" w:rsidRDefault="00941EB6" w:rsidP="00B72738">
      <w:pPr>
        <w:autoSpaceDE w:val="0"/>
        <w:autoSpaceDN w:val="0"/>
        <w:adjustRightInd w:val="0"/>
        <w:spacing w:after="0" w:line="240" w:lineRule="auto"/>
        <w:ind w:firstLine="720"/>
        <w:jc w:val="both"/>
        <w:rPr>
          <w:rFonts w:cs="Arial"/>
          <w:color w:val="000000"/>
        </w:rPr>
      </w:pPr>
      <w:r w:rsidRPr="001D2D50">
        <w:rPr>
          <w:rFonts w:cs="Arial"/>
          <w:color w:val="000000"/>
        </w:rPr>
        <w:t xml:space="preserve">(ii) the interests that give it that position. </w:t>
      </w:r>
    </w:p>
    <w:p w14:paraId="4F9E69E3" w14:textId="77777777" w:rsidR="00941EB6" w:rsidRDefault="00941EB6" w:rsidP="001D2D50">
      <w:pPr>
        <w:rPr>
          <w:b/>
        </w:rPr>
      </w:pPr>
    </w:p>
    <w:p w14:paraId="59E17AED" w14:textId="77777777" w:rsidR="000239EC" w:rsidRDefault="000239EC">
      <w:pPr>
        <w:spacing w:after="0" w:line="240" w:lineRule="auto"/>
        <w:rPr>
          <w:sz w:val="48"/>
          <w:szCs w:val="48"/>
        </w:rPr>
      </w:pPr>
      <w:r>
        <w:rPr>
          <w:sz w:val="48"/>
          <w:szCs w:val="48"/>
        </w:rPr>
        <w:br w:type="page"/>
      </w:r>
    </w:p>
    <w:p w14:paraId="4F9E69E4" w14:textId="1ADE369A" w:rsidR="00961D8F" w:rsidRDefault="00941EB6" w:rsidP="000239EC">
      <w:pPr>
        <w:tabs>
          <w:tab w:val="left" w:pos="7605"/>
        </w:tabs>
        <w:spacing w:line="240" w:lineRule="auto"/>
        <w:rPr>
          <w:sz w:val="48"/>
          <w:szCs w:val="48"/>
        </w:rPr>
      </w:pPr>
      <w:r w:rsidRPr="00A120F0">
        <w:rPr>
          <w:sz w:val="48"/>
          <w:szCs w:val="48"/>
        </w:rPr>
        <w:lastRenderedPageBreak/>
        <w:t xml:space="preserve">Mapping </w:t>
      </w:r>
      <w:r w:rsidR="00630F94">
        <w:rPr>
          <w:sz w:val="48"/>
          <w:szCs w:val="48"/>
        </w:rPr>
        <w:t>Your</w:t>
      </w:r>
      <w:r w:rsidRPr="00A120F0">
        <w:rPr>
          <w:sz w:val="48"/>
          <w:szCs w:val="48"/>
        </w:rPr>
        <w:t xml:space="preserve"> Stakeholders</w:t>
      </w:r>
      <w:r w:rsidR="00630F94">
        <w:rPr>
          <w:sz w:val="48"/>
          <w:szCs w:val="48"/>
        </w:rPr>
        <w:t xml:space="preserve"> </w:t>
      </w:r>
      <w:r w:rsidR="000239EC">
        <w:rPr>
          <w:sz w:val="48"/>
          <w:szCs w:val="48"/>
        </w:rPr>
        <w:tab/>
      </w:r>
    </w:p>
    <w:p w14:paraId="4F9E69E5" w14:textId="77777777" w:rsidR="00941EB6" w:rsidRPr="00961D8F" w:rsidRDefault="00630F94" w:rsidP="00961D8F">
      <w:pPr>
        <w:spacing w:line="240" w:lineRule="auto"/>
        <w:rPr>
          <w:sz w:val="48"/>
          <w:szCs w:val="48"/>
        </w:rPr>
      </w:pPr>
      <w:r w:rsidRPr="00630F94">
        <w:rPr>
          <w:sz w:val="32"/>
          <w:szCs w:val="48"/>
        </w:rPr>
        <w:t>Organisation/Activity ____________</w:t>
      </w:r>
      <w:r>
        <w:rPr>
          <w:sz w:val="32"/>
          <w:szCs w:val="48"/>
        </w:rPr>
        <w:t>__________________</w:t>
      </w:r>
      <w:r w:rsidRPr="00630F94">
        <w:rPr>
          <w:sz w:val="32"/>
          <w:szCs w:val="48"/>
        </w:rPr>
        <w:t>_______</w:t>
      </w:r>
    </w:p>
    <w:p w14:paraId="4F9E69E6" w14:textId="77777777" w:rsidR="00941EB6" w:rsidRDefault="00057FFE" w:rsidP="00A120F0">
      <w:r>
        <w:t>W</w:t>
      </w:r>
      <w:r w:rsidR="00941EB6">
        <w:t>e must shortlist the extensive range of external stakeholders, listed below. This can be achieved by detailing the proposed impact or change and rank in order of importance based on the level of activity with them and the proposed impact or change for them as a stakeholder.</w:t>
      </w:r>
    </w:p>
    <w:tbl>
      <w:tblPr>
        <w:tblW w:w="8913" w:type="dxa"/>
        <w:tblInd w:w="93" w:type="dxa"/>
        <w:tblLook w:val="0000" w:firstRow="0" w:lastRow="0" w:firstColumn="0" w:lastColumn="0" w:noHBand="0" w:noVBand="0"/>
      </w:tblPr>
      <w:tblGrid>
        <w:gridCol w:w="2283"/>
        <w:gridCol w:w="4962"/>
        <w:gridCol w:w="1668"/>
      </w:tblGrid>
      <w:tr w:rsidR="00941EB6" w:rsidRPr="00B6553C" w14:paraId="4F9E69EA" w14:textId="77777777" w:rsidTr="00D934CD">
        <w:trPr>
          <w:trHeight w:val="255"/>
        </w:trPr>
        <w:tc>
          <w:tcPr>
            <w:tcW w:w="2283" w:type="dxa"/>
            <w:tcBorders>
              <w:top w:val="single" w:sz="4" w:space="0" w:color="auto"/>
              <w:left w:val="single" w:sz="4" w:space="0" w:color="auto"/>
              <w:bottom w:val="single" w:sz="4" w:space="0" w:color="auto"/>
              <w:right w:val="single" w:sz="4" w:space="0" w:color="auto"/>
            </w:tcBorders>
            <w:noWrap/>
            <w:vAlign w:val="bottom"/>
          </w:tcPr>
          <w:p w14:paraId="4F9E69E7" w14:textId="77777777" w:rsidR="00941EB6" w:rsidRPr="00B6553C" w:rsidRDefault="00941EB6" w:rsidP="001D5C90">
            <w:pPr>
              <w:spacing w:after="0" w:line="240" w:lineRule="auto"/>
              <w:rPr>
                <w:rFonts w:cs="Arial"/>
                <w:b/>
                <w:bCs/>
                <w:lang w:val="en-US"/>
              </w:rPr>
            </w:pPr>
            <w:r w:rsidRPr="00B6553C">
              <w:rPr>
                <w:rFonts w:cs="Arial"/>
                <w:b/>
                <w:bCs/>
                <w:lang w:val="en-US"/>
              </w:rPr>
              <w:t>External Stakeholder</w:t>
            </w:r>
          </w:p>
        </w:tc>
        <w:tc>
          <w:tcPr>
            <w:tcW w:w="4962" w:type="dxa"/>
            <w:tcBorders>
              <w:top w:val="single" w:sz="4" w:space="0" w:color="auto"/>
              <w:left w:val="nil"/>
              <w:bottom w:val="single" w:sz="4" w:space="0" w:color="auto"/>
              <w:right w:val="single" w:sz="4" w:space="0" w:color="auto"/>
            </w:tcBorders>
            <w:noWrap/>
            <w:vAlign w:val="bottom"/>
          </w:tcPr>
          <w:p w14:paraId="4F9E69E8" w14:textId="77777777" w:rsidR="00941EB6" w:rsidRPr="00B6553C" w:rsidRDefault="00941EB6" w:rsidP="001D5C90">
            <w:pPr>
              <w:spacing w:after="0" w:line="240" w:lineRule="auto"/>
              <w:rPr>
                <w:rFonts w:cs="Arial"/>
                <w:b/>
                <w:bCs/>
                <w:lang w:val="en-US"/>
              </w:rPr>
            </w:pPr>
            <w:r w:rsidRPr="00B6553C">
              <w:rPr>
                <w:rFonts w:cs="Arial"/>
                <w:b/>
                <w:bCs/>
                <w:lang w:val="en-US"/>
              </w:rPr>
              <w:t>Impact or change</w:t>
            </w:r>
          </w:p>
        </w:tc>
        <w:tc>
          <w:tcPr>
            <w:tcW w:w="1668" w:type="dxa"/>
            <w:tcBorders>
              <w:top w:val="single" w:sz="4" w:space="0" w:color="auto"/>
              <w:left w:val="nil"/>
              <w:bottom w:val="single" w:sz="4" w:space="0" w:color="auto"/>
              <w:right w:val="single" w:sz="4" w:space="0" w:color="auto"/>
            </w:tcBorders>
            <w:noWrap/>
            <w:vAlign w:val="bottom"/>
          </w:tcPr>
          <w:p w14:paraId="4F9E69E9" w14:textId="77777777" w:rsidR="00941EB6" w:rsidRPr="00B6553C" w:rsidRDefault="00D934CD" w:rsidP="001D5C90">
            <w:pPr>
              <w:spacing w:after="0" w:line="240" w:lineRule="auto"/>
              <w:rPr>
                <w:rFonts w:cs="Arial"/>
                <w:b/>
                <w:bCs/>
                <w:lang w:val="en-US"/>
              </w:rPr>
            </w:pPr>
            <w:r>
              <w:rPr>
                <w:rFonts w:cs="Arial"/>
                <w:b/>
                <w:bCs/>
                <w:lang w:val="en-US"/>
              </w:rPr>
              <w:t>Evidence</w:t>
            </w:r>
          </w:p>
        </w:tc>
      </w:tr>
      <w:tr w:rsidR="00057FFE" w:rsidRPr="00B6553C" w14:paraId="4F9E69EF" w14:textId="77777777" w:rsidTr="00D934CD">
        <w:trPr>
          <w:trHeight w:val="255"/>
        </w:trPr>
        <w:tc>
          <w:tcPr>
            <w:tcW w:w="2283" w:type="dxa"/>
            <w:tcBorders>
              <w:top w:val="nil"/>
              <w:left w:val="single" w:sz="4" w:space="0" w:color="auto"/>
              <w:bottom w:val="single" w:sz="4" w:space="0" w:color="auto"/>
              <w:right w:val="single" w:sz="4" w:space="0" w:color="auto"/>
            </w:tcBorders>
            <w:noWrap/>
            <w:vAlign w:val="bottom"/>
          </w:tcPr>
          <w:p w14:paraId="4F9E69EB" w14:textId="2A887666" w:rsidR="00057FFE" w:rsidRDefault="00432106" w:rsidP="001D5C90">
            <w:pPr>
              <w:spacing w:after="0" w:line="240" w:lineRule="auto"/>
              <w:rPr>
                <w:rFonts w:cs="Arial"/>
                <w:lang w:val="en-US"/>
              </w:rPr>
            </w:pPr>
            <w:r>
              <w:rPr>
                <w:rFonts w:cs="Arial"/>
                <w:lang w:val="en-US"/>
              </w:rPr>
              <w:t xml:space="preserve">Women attending </w:t>
            </w:r>
            <w:proofErr w:type="spellStart"/>
            <w:r>
              <w:rPr>
                <w:rFonts w:cs="Arial"/>
                <w:lang w:val="en-US"/>
              </w:rPr>
              <w:t>centre</w:t>
            </w:r>
            <w:proofErr w:type="spellEnd"/>
            <w:r>
              <w:rPr>
                <w:rFonts w:cs="Arial"/>
                <w:lang w:val="en-US"/>
              </w:rPr>
              <w:t xml:space="preserve"> (training)</w:t>
            </w:r>
          </w:p>
          <w:p w14:paraId="4F9E69EC" w14:textId="77777777" w:rsidR="00983142" w:rsidRPr="00B6553C" w:rsidRDefault="00983142" w:rsidP="001D5C90">
            <w:pPr>
              <w:spacing w:after="0" w:line="240" w:lineRule="auto"/>
              <w:rPr>
                <w:rFonts w:cs="Arial"/>
                <w:lang w:val="en-US"/>
              </w:rPr>
            </w:pPr>
          </w:p>
        </w:tc>
        <w:tc>
          <w:tcPr>
            <w:tcW w:w="4962" w:type="dxa"/>
            <w:tcBorders>
              <w:top w:val="nil"/>
              <w:left w:val="nil"/>
              <w:bottom w:val="single" w:sz="4" w:space="0" w:color="auto"/>
              <w:right w:val="single" w:sz="4" w:space="0" w:color="auto"/>
            </w:tcBorders>
            <w:noWrap/>
            <w:vAlign w:val="bottom"/>
          </w:tcPr>
          <w:p w14:paraId="07DCF720" w14:textId="236769B4" w:rsidR="00057FFE" w:rsidRDefault="00432106" w:rsidP="001D5C90">
            <w:pPr>
              <w:spacing w:after="0" w:line="240" w:lineRule="auto"/>
              <w:rPr>
                <w:rFonts w:cs="Arial"/>
                <w:lang w:val="en-US"/>
              </w:rPr>
            </w:pPr>
            <w:r>
              <w:rPr>
                <w:rFonts w:cs="Arial"/>
                <w:lang w:val="en-US"/>
              </w:rPr>
              <w:t>Increase skills</w:t>
            </w:r>
            <w:r w:rsidR="00ED4872">
              <w:rPr>
                <w:rFonts w:cs="Arial"/>
                <w:lang w:val="en-US"/>
              </w:rPr>
              <w:t xml:space="preserve"> - #qualifications</w:t>
            </w:r>
          </w:p>
          <w:p w14:paraId="7FA0F985" w14:textId="77777777" w:rsidR="00432106" w:rsidRDefault="00ED4872" w:rsidP="001D5C90">
            <w:pPr>
              <w:spacing w:after="0" w:line="240" w:lineRule="auto"/>
              <w:rPr>
                <w:rFonts w:cs="Arial"/>
                <w:lang w:val="en-US"/>
              </w:rPr>
            </w:pPr>
            <w:r>
              <w:rPr>
                <w:rFonts w:cs="Arial"/>
                <w:lang w:val="en-US"/>
              </w:rPr>
              <w:t xml:space="preserve">Increase confidence </w:t>
            </w:r>
          </w:p>
          <w:p w14:paraId="59D5AC4D" w14:textId="46AF751D" w:rsidR="001D5C90" w:rsidRDefault="001D5C90" w:rsidP="001D5C90">
            <w:pPr>
              <w:spacing w:after="0" w:line="240" w:lineRule="auto"/>
              <w:rPr>
                <w:rFonts w:cs="Arial"/>
                <w:lang w:val="en-US"/>
              </w:rPr>
            </w:pPr>
            <w:r>
              <w:rPr>
                <w:rFonts w:cs="Arial"/>
                <w:lang w:val="en-US"/>
              </w:rPr>
              <w:t>Mental Health</w:t>
            </w:r>
          </w:p>
          <w:p w14:paraId="4F9E69ED" w14:textId="4EC8924A" w:rsidR="00ED4872" w:rsidRPr="00B6553C" w:rsidRDefault="00ED4872" w:rsidP="001D5C90">
            <w:pPr>
              <w:spacing w:after="0" w:line="240" w:lineRule="auto"/>
              <w:rPr>
                <w:rFonts w:cs="Arial"/>
                <w:lang w:val="en-US"/>
              </w:rPr>
            </w:pPr>
          </w:p>
        </w:tc>
        <w:tc>
          <w:tcPr>
            <w:tcW w:w="1668" w:type="dxa"/>
            <w:tcBorders>
              <w:top w:val="nil"/>
              <w:left w:val="nil"/>
              <w:bottom w:val="single" w:sz="4" w:space="0" w:color="auto"/>
              <w:right w:val="single" w:sz="4" w:space="0" w:color="auto"/>
            </w:tcBorders>
            <w:noWrap/>
            <w:vAlign w:val="bottom"/>
          </w:tcPr>
          <w:p w14:paraId="38B06C51" w14:textId="7D0B4D9E" w:rsidR="00057FFE" w:rsidRDefault="00ED4872" w:rsidP="001D5C90">
            <w:pPr>
              <w:spacing w:after="0" w:line="240" w:lineRule="auto"/>
              <w:rPr>
                <w:rFonts w:cs="Arial"/>
                <w:lang w:val="en-US"/>
              </w:rPr>
            </w:pPr>
            <w:r>
              <w:rPr>
                <w:rFonts w:cs="Arial"/>
                <w:lang w:val="en-US"/>
              </w:rPr>
              <w:t>Quals</w:t>
            </w:r>
          </w:p>
          <w:p w14:paraId="6478C381" w14:textId="77777777" w:rsidR="00ED4872" w:rsidRDefault="00ED4872" w:rsidP="001D5C90">
            <w:pPr>
              <w:spacing w:after="0" w:line="240" w:lineRule="auto"/>
              <w:rPr>
                <w:rFonts w:cs="Arial"/>
                <w:lang w:val="en-US"/>
              </w:rPr>
            </w:pPr>
            <w:r>
              <w:rPr>
                <w:rFonts w:cs="Arial"/>
                <w:lang w:val="en-US"/>
              </w:rPr>
              <w:t>Survey</w:t>
            </w:r>
          </w:p>
          <w:p w14:paraId="54C73A91" w14:textId="64DF13DF" w:rsidR="001D5C90" w:rsidRDefault="001D5C90" w:rsidP="001D5C90">
            <w:pPr>
              <w:spacing w:after="0" w:line="240" w:lineRule="auto"/>
              <w:rPr>
                <w:rFonts w:cs="Arial"/>
                <w:lang w:val="en-US"/>
              </w:rPr>
            </w:pPr>
            <w:r>
              <w:rPr>
                <w:rFonts w:cs="Arial"/>
                <w:lang w:val="en-US"/>
              </w:rPr>
              <w:t>WEMWBS</w:t>
            </w:r>
          </w:p>
          <w:p w14:paraId="4F9E69EE" w14:textId="41A14FA2" w:rsidR="00ED4872" w:rsidRPr="00B6553C" w:rsidRDefault="00ED4872" w:rsidP="001D5C90">
            <w:pPr>
              <w:spacing w:after="0" w:line="240" w:lineRule="auto"/>
              <w:rPr>
                <w:rFonts w:cs="Arial"/>
                <w:lang w:val="en-US"/>
              </w:rPr>
            </w:pPr>
          </w:p>
        </w:tc>
      </w:tr>
      <w:tr w:rsidR="00057FFE" w:rsidRPr="00B6553C" w14:paraId="4F9E69F4" w14:textId="77777777" w:rsidTr="00D934CD">
        <w:trPr>
          <w:trHeight w:val="255"/>
        </w:trPr>
        <w:tc>
          <w:tcPr>
            <w:tcW w:w="2283" w:type="dxa"/>
            <w:tcBorders>
              <w:top w:val="nil"/>
              <w:left w:val="single" w:sz="4" w:space="0" w:color="auto"/>
              <w:bottom w:val="single" w:sz="4" w:space="0" w:color="auto"/>
              <w:right w:val="single" w:sz="4" w:space="0" w:color="auto"/>
            </w:tcBorders>
            <w:noWrap/>
            <w:vAlign w:val="bottom"/>
          </w:tcPr>
          <w:p w14:paraId="4F9E69F0" w14:textId="77777777" w:rsidR="00057FFE" w:rsidRDefault="00057FFE" w:rsidP="001D5C90">
            <w:pPr>
              <w:spacing w:after="0" w:line="240" w:lineRule="auto"/>
              <w:rPr>
                <w:rFonts w:cs="Arial"/>
                <w:lang w:val="en-US"/>
              </w:rPr>
            </w:pPr>
          </w:p>
          <w:p w14:paraId="4F9E69F1" w14:textId="77777777" w:rsidR="00983142" w:rsidRPr="00B6553C" w:rsidRDefault="00983142" w:rsidP="001D5C90">
            <w:pPr>
              <w:spacing w:after="0" w:line="240" w:lineRule="auto"/>
              <w:rPr>
                <w:rFonts w:cs="Arial"/>
                <w:lang w:val="en-US"/>
              </w:rPr>
            </w:pPr>
          </w:p>
        </w:tc>
        <w:tc>
          <w:tcPr>
            <w:tcW w:w="4962" w:type="dxa"/>
            <w:tcBorders>
              <w:top w:val="nil"/>
              <w:left w:val="nil"/>
              <w:bottom w:val="single" w:sz="4" w:space="0" w:color="auto"/>
              <w:right w:val="single" w:sz="4" w:space="0" w:color="auto"/>
            </w:tcBorders>
            <w:noWrap/>
            <w:vAlign w:val="bottom"/>
          </w:tcPr>
          <w:p w14:paraId="4F9E69F2" w14:textId="77777777" w:rsidR="00057FFE" w:rsidRPr="00B6553C" w:rsidRDefault="00057FFE" w:rsidP="001D5C90">
            <w:pPr>
              <w:spacing w:after="0" w:line="240" w:lineRule="auto"/>
              <w:rPr>
                <w:rFonts w:cs="Arial"/>
                <w:lang w:val="en-US"/>
              </w:rPr>
            </w:pPr>
          </w:p>
        </w:tc>
        <w:tc>
          <w:tcPr>
            <w:tcW w:w="1668" w:type="dxa"/>
            <w:tcBorders>
              <w:top w:val="nil"/>
              <w:left w:val="nil"/>
              <w:bottom w:val="single" w:sz="4" w:space="0" w:color="auto"/>
              <w:right w:val="single" w:sz="4" w:space="0" w:color="auto"/>
            </w:tcBorders>
            <w:noWrap/>
            <w:vAlign w:val="bottom"/>
          </w:tcPr>
          <w:p w14:paraId="4F9E69F3" w14:textId="77777777" w:rsidR="00057FFE" w:rsidRPr="00B6553C" w:rsidRDefault="00057FFE" w:rsidP="001D5C90">
            <w:pPr>
              <w:spacing w:after="0" w:line="240" w:lineRule="auto"/>
              <w:rPr>
                <w:rFonts w:cs="Arial"/>
                <w:lang w:val="en-US"/>
              </w:rPr>
            </w:pPr>
          </w:p>
        </w:tc>
      </w:tr>
      <w:tr w:rsidR="00057FFE" w:rsidRPr="00B6553C" w14:paraId="4F9E69F9" w14:textId="77777777" w:rsidTr="00D934CD">
        <w:trPr>
          <w:trHeight w:val="255"/>
        </w:trPr>
        <w:tc>
          <w:tcPr>
            <w:tcW w:w="2283" w:type="dxa"/>
            <w:tcBorders>
              <w:top w:val="nil"/>
              <w:left w:val="single" w:sz="4" w:space="0" w:color="auto"/>
              <w:bottom w:val="single" w:sz="4" w:space="0" w:color="auto"/>
              <w:right w:val="single" w:sz="4" w:space="0" w:color="auto"/>
            </w:tcBorders>
            <w:noWrap/>
            <w:vAlign w:val="bottom"/>
          </w:tcPr>
          <w:p w14:paraId="4F9E69F5" w14:textId="77777777" w:rsidR="00057FFE" w:rsidRDefault="00057FFE" w:rsidP="001D5C90">
            <w:pPr>
              <w:spacing w:after="0" w:line="240" w:lineRule="auto"/>
              <w:rPr>
                <w:rFonts w:cs="Arial"/>
                <w:lang w:val="en-US"/>
              </w:rPr>
            </w:pPr>
          </w:p>
          <w:p w14:paraId="4F9E69F6" w14:textId="77777777" w:rsidR="00983142" w:rsidRPr="00B6553C" w:rsidRDefault="00983142" w:rsidP="001D5C90">
            <w:pPr>
              <w:spacing w:after="0" w:line="240" w:lineRule="auto"/>
              <w:rPr>
                <w:rFonts w:cs="Arial"/>
                <w:lang w:val="en-US"/>
              </w:rPr>
            </w:pPr>
          </w:p>
        </w:tc>
        <w:tc>
          <w:tcPr>
            <w:tcW w:w="4962" w:type="dxa"/>
            <w:tcBorders>
              <w:top w:val="nil"/>
              <w:left w:val="nil"/>
              <w:bottom w:val="single" w:sz="4" w:space="0" w:color="auto"/>
              <w:right w:val="single" w:sz="4" w:space="0" w:color="auto"/>
            </w:tcBorders>
            <w:noWrap/>
            <w:vAlign w:val="bottom"/>
          </w:tcPr>
          <w:p w14:paraId="4F9E69F7" w14:textId="77777777" w:rsidR="00057FFE" w:rsidRPr="00B6553C" w:rsidRDefault="00057FFE" w:rsidP="001D5C90">
            <w:pPr>
              <w:spacing w:after="0" w:line="240" w:lineRule="auto"/>
              <w:rPr>
                <w:rFonts w:cs="Arial"/>
                <w:lang w:val="en-US"/>
              </w:rPr>
            </w:pPr>
            <w:r w:rsidRPr="00B6553C">
              <w:rPr>
                <w:rFonts w:cs="Arial"/>
                <w:lang w:val="en-US"/>
              </w:rPr>
              <w:t> </w:t>
            </w:r>
          </w:p>
        </w:tc>
        <w:tc>
          <w:tcPr>
            <w:tcW w:w="1668" w:type="dxa"/>
            <w:tcBorders>
              <w:top w:val="nil"/>
              <w:left w:val="nil"/>
              <w:bottom w:val="single" w:sz="4" w:space="0" w:color="auto"/>
              <w:right w:val="single" w:sz="4" w:space="0" w:color="auto"/>
            </w:tcBorders>
            <w:noWrap/>
            <w:vAlign w:val="bottom"/>
          </w:tcPr>
          <w:p w14:paraId="4F9E69F8" w14:textId="77777777" w:rsidR="00057FFE" w:rsidRPr="00B6553C" w:rsidRDefault="00057FFE" w:rsidP="001D5C90">
            <w:pPr>
              <w:spacing w:after="0" w:line="240" w:lineRule="auto"/>
              <w:rPr>
                <w:rFonts w:cs="Arial"/>
                <w:lang w:val="en-US"/>
              </w:rPr>
            </w:pPr>
            <w:r w:rsidRPr="00B6553C">
              <w:rPr>
                <w:rFonts w:cs="Arial"/>
                <w:lang w:val="en-US"/>
              </w:rPr>
              <w:t> </w:t>
            </w:r>
          </w:p>
        </w:tc>
      </w:tr>
      <w:tr w:rsidR="00941EB6" w:rsidRPr="00B6553C" w14:paraId="4F9E69FE" w14:textId="77777777" w:rsidTr="00D934CD">
        <w:trPr>
          <w:trHeight w:val="255"/>
        </w:trPr>
        <w:tc>
          <w:tcPr>
            <w:tcW w:w="2283" w:type="dxa"/>
            <w:tcBorders>
              <w:top w:val="nil"/>
              <w:left w:val="single" w:sz="4" w:space="0" w:color="auto"/>
              <w:bottom w:val="single" w:sz="4" w:space="0" w:color="auto"/>
              <w:right w:val="single" w:sz="4" w:space="0" w:color="auto"/>
            </w:tcBorders>
            <w:noWrap/>
            <w:vAlign w:val="bottom"/>
          </w:tcPr>
          <w:p w14:paraId="4F9E69FA" w14:textId="77777777" w:rsidR="00941EB6" w:rsidRDefault="00941EB6" w:rsidP="001D5C90">
            <w:pPr>
              <w:spacing w:after="0" w:line="240" w:lineRule="auto"/>
              <w:rPr>
                <w:rFonts w:cs="Arial"/>
                <w:lang w:val="en-US"/>
              </w:rPr>
            </w:pPr>
          </w:p>
          <w:p w14:paraId="4F9E69FB" w14:textId="77777777" w:rsidR="00983142" w:rsidRPr="00B6553C" w:rsidRDefault="00983142" w:rsidP="001D5C90">
            <w:pPr>
              <w:spacing w:after="0" w:line="240" w:lineRule="auto"/>
              <w:rPr>
                <w:rFonts w:cs="Arial"/>
                <w:lang w:val="en-US"/>
              </w:rPr>
            </w:pPr>
          </w:p>
        </w:tc>
        <w:tc>
          <w:tcPr>
            <w:tcW w:w="4962" w:type="dxa"/>
            <w:tcBorders>
              <w:top w:val="nil"/>
              <w:left w:val="nil"/>
              <w:bottom w:val="single" w:sz="4" w:space="0" w:color="auto"/>
              <w:right w:val="single" w:sz="4" w:space="0" w:color="auto"/>
            </w:tcBorders>
            <w:noWrap/>
            <w:vAlign w:val="bottom"/>
          </w:tcPr>
          <w:p w14:paraId="4F9E69FC" w14:textId="77777777" w:rsidR="00941EB6" w:rsidRPr="00B6553C" w:rsidRDefault="00941EB6" w:rsidP="001D5C90">
            <w:pPr>
              <w:spacing w:after="0" w:line="240" w:lineRule="auto"/>
              <w:rPr>
                <w:rFonts w:cs="Arial"/>
                <w:lang w:val="en-US"/>
              </w:rPr>
            </w:pPr>
            <w:r w:rsidRPr="00B6553C">
              <w:rPr>
                <w:rFonts w:cs="Arial"/>
                <w:lang w:val="en-US"/>
              </w:rPr>
              <w:t> </w:t>
            </w:r>
          </w:p>
        </w:tc>
        <w:tc>
          <w:tcPr>
            <w:tcW w:w="1668" w:type="dxa"/>
            <w:tcBorders>
              <w:top w:val="nil"/>
              <w:left w:val="nil"/>
              <w:bottom w:val="single" w:sz="4" w:space="0" w:color="auto"/>
              <w:right w:val="single" w:sz="4" w:space="0" w:color="auto"/>
            </w:tcBorders>
            <w:noWrap/>
            <w:vAlign w:val="bottom"/>
          </w:tcPr>
          <w:p w14:paraId="4F9E69FD" w14:textId="77777777" w:rsidR="00941EB6" w:rsidRPr="00B6553C" w:rsidRDefault="00941EB6" w:rsidP="001D5C90">
            <w:pPr>
              <w:spacing w:after="0" w:line="240" w:lineRule="auto"/>
              <w:rPr>
                <w:rFonts w:cs="Arial"/>
                <w:lang w:val="en-US"/>
              </w:rPr>
            </w:pPr>
            <w:r w:rsidRPr="00B6553C">
              <w:rPr>
                <w:rFonts w:cs="Arial"/>
                <w:lang w:val="en-US"/>
              </w:rPr>
              <w:t> </w:t>
            </w:r>
          </w:p>
        </w:tc>
      </w:tr>
      <w:tr w:rsidR="00941EB6" w:rsidRPr="00B6553C" w14:paraId="4F9E6A03" w14:textId="77777777" w:rsidTr="00D934CD">
        <w:trPr>
          <w:trHeight w:val="255"/>
        </w:trPr>
        <w:tc>
          <w:tcPr>
            <w:tcW w:w="2283" w:type="dxa"/>
            <w:tcBorders>
              <w:top w:val="nil"/>
              <w:left w:val="single" w:sz="4" w:space="0" w:color="auto"/>
              <w:bottom w:val="single" w:sz="4" w:space="0" w:color="auto"/>
              <w:right w:val="single" w:sz="4" w:space="0" w:color="auto"/>
            </w:tcBorders>
            <w:noWrap/>
            <w:vAlign w:val="bottom"/>
          </w:tcPr>
          <w:p w14:paraId="4F9E69FF" w14:textId="77777777" w:rsidR="00941EB6" w:rsidRDefault="00941EB6" w:rsidP="001D5C90">
            <w:pPr>
              <w:spacing w:after="0" w:line="240" w:lineRule="auto"/>
              <w:rPr>
                <w:rFonts w:cs="Arial"/>
                <w:lang w:val="en-US"/>
              </w:rPr>
            </w:pPr>
          </w:p>
          <w:p w14:paraId="4F9E6A00" w14:textId="77777777" w:rsidR="00983142" w:rsidRPr="00B6553C" w:rsidRDefault="00983142" w:rsidP="001D5C90">
            <w:pPr>
              <w:spacing w:after="0" w:line="240" w:lineRule="auto"/>
              <w:rPr>
                <w:rFonts w:cs="Arial"/>
                <w:lang w:val="en-US"/>
              </w:rPr>
            </w:pPr>
          </w:p>
        </w:tc>
        <w:tc>
          <w:tcPr>
            <w:tcW w:w="4962" w:type="dxa"/>
            <w:tcBorders>
              <w:top w:val="nil"/>
              <w:left w:val="nil"/>
              <w:bottom w:val="single" w:sz="4" w:space="0" w:color="auto"/>
              <w:right w:val="single" w:sz="4" w:space="0" w:color="auto"/>
            </w:tcBorders>
            <w:noWrap/>
            <w:vAlign w:val="bottom"/>
          </w:tcPr>
          <w:p w14:paraId="4F9E6A01" w14:textId="77777777" w:rsidR="00941EB6" w:rsidRPr="00B6553C" w:rsidRDefault="00941EB6" w:rsidP="001D5C90">
            <w:pPr>
              <w:spacing w:after="0" w:line="240" w:lineRule="auto"/>
              <w:rPr>
                <w:rFonts w:cs="Arial"/>
                <w:lang w:val="en-US"/>
              </w:rPr>
            </w:pPr>
            <w:r w:rsidRPr="00B6553C">
              <w:rPr>
                <w:rFonts w:cs="Arial"/>
                <w:lang w:val="en-US"/>
              </w:rPr>
              <w:t> </w:t>
            </w:r>
          </w:p>
        </w:tc>
        <w:tc>
          <w:tcPr>
            <w:tcW w:w="1668" w:type="dxa"/>
            <w:tcBorders>
              <w:top w:val="nil"/>
              <w:left w:val="nil"/>
              <w:bottom w:val="single" w:sz="4" w:space="0" w:color="auto"/>
              <w:right w:val="single" w:sz="4" w:space="0" w:color="auto"/>
            </w:tcBorders>
            <w:noWrap/>
            <w:vAlign w:val="bottom"/>
          </w:tcPr>
          <w:p w14:paraId="4F9E6A02" w14:textId="77777777" w:rsidR="00941EB6" w:rsidRPr="00B6553C" w:rsidRDefault="00941EB6" w:rsidP="001D5C90">
            <w:pPr>
              <w:spacing w:after="0" w:line="240" w:lineRule="auto"/>
              <w:rPr>
                <w:rFonts w:cs="Arial"/>
                <w:lang w:val="en-US"/>
              </w:rPr>
            </w:pPr>
            <w:r w:rsidRPr="00B6553C">
              <w:rPr>
                <w:rFonts w:cs="Arial"/>
                <w:lang w:val="en-US"/>
              </w:rPr>
              <w:t> </w:t>
            </w:r>
          </w:p>
        </w:tc>
      </w:tr>
      <w:tr w:rsidR="00941EB6" w:rsidRPr="00B6553C" w14:paraId="4F9E6A08" w14:textId="77777777" w:rsidTr="00D934CD">
        <w:trPr>
          <w:trHeight w:val="255"/>
        </w:trPr>
        <w:tc>
          <w:tcPr>
            <w:tcW w:w="2283" w:type="dxa"/>
            <w:tcBorders>
              <w:top w:val="nil"/>
              <w:left w:val="single" w:sz="4" w:space="0" w:color="auto"/>
              <w:bottom w:val="single" w:sz="4" w:space="0" w:color="auto"/>
              <w:right w:val="single" w:sz="4" w:space="0" w:color="auto"/>
            </w:tcBorders>
            <w:noWrap/>
            <w:vAlign w:val="bottom"/>
          </w:tcPr>
          <w:p w14:paraId="4F9E6A04" w14:textId="77777777" w:rsidR="00941EB6" w:rsidRDefault="00941EB6" w:rsidP="001D5C90">
            <w:pPr>
              <w:spacing w:after="0" w:line="240" w:lineRule="auto"/>
              <w:rPr>
                <w:rFonts w:cs="Arial"/>
                <w:lang w:val="en-US"/>
              </w:rPr>
            </w:pPr>
          </w:p>
          <w:p w14:paraId="4F9E6A05" w14:textId="77777777" w:rsidR="00983142" w:rsidRPr="00B6553C" w:rsidRDefault="00983142" w:rsidP="001D5C90">
            <w:pPr>
              <w:spacing w:after="0" w:line="240" w:lineRule="auto"/>
              <w:rPr>
                <w:rFonts w:cs="Arial"/>
                <w:lang w:val="en-US"/>
              </w:rPr>
            </w:pPr>
          </w:p>
        </w:tc>
        <w:tc>
          <w:tcPr>
            <w:tcW w:w="4962" w:type="dxa"/>
            <w:tcBorders>
              <w:top w:val="nil"/>
              <w:left w:val="nil"/>
              <w:bottom w:val="single" w:sz="4" w:space="0" w:color="auto"/>
              <w:right w:val="single" w:sz="4" w:space="0" w:color="auto"/>
            </w:tcBorders>
            <w:noWrap/>
            <w:vAlign w:val="bottom"/>
          </w:tcPr>
          <w:p w14:paraId="4F9E6A06" w14:textId="77777777" w:rsidR="00941EB6" w:rsidRPr="00B6553C" w:rsidRDefault="00941EB6" w:rsidP="001D5C90">
            <w:pPr>
              <w:spacing w:after="0" w:line="240" w:lineRule="auto"/>
              <w:rPr>
                <w:rFonts w:cs="Arial"/>
                <w:lang w:val="en-US"/>
              </w:rPr>
            </w:pPr>
            <w:r w:rsidRPr="00B6553C">
              <w:rPr>
                <w:rFonts w:cs="Arial"/>
                <w:lang w:val="en-US"/>
              </w:rPr>
              <w:t> </w:t>
            </w:r>
          </w:p>
        </w:tc>
        <w:tc>
          <w:tcPr>
            <w:tcW w:w="1668" w:type="dxa"/>
            <w:tcBorders>
              <w:top w:val="nil"/>
              <w:left w:val="nil"/>
              <w:bottom w:val="single" w:sz="4" w:space="0" w:color="auto"/>
              <w:right w:val="single" w:sz="4" w:space="0" w:color="auto"/>
            </w:tcBorders>
            <w:noWrap/>
            <w:vAlign w:val="bottom"/>
          </w:tcPr>
          <w:p w14:paraId="4F9E6A07" w14:textId="77777777" w:rsidR="00941EB6" w:rsidRPr="00B6553C" w:rsidRDefault="00941EB6" w:rsidP="001D5C90">
            <w:pPr>
              <w:spacing w:after="0" w:line="240" w:lineRule="auto"/>
              <w:rPr>
                <w:rFonts w:cs="Arial"/>
                <w:lang w:val="en-US"/>
              </w:rPr>
            </w:pPr>
            <w:r w:rsidRPr="00B6553C">
              <w:rPr>
                <w:rFonts w:cs="Arial"/>
                <w:lang w:val="en-US"/>
              </w:rPr>
              <w:t> </w:t>
            </w:r>
          </w:p>
        </w:tc>
      </w:tr>
    </w:tbl>
    <w:p w14:paraId="4F9E6A09" w14:textId="77777777" w:rsidR="00AF1CAB" w:rsidRDefault="009B20C1" w:rsidP="00630F94">
      <w:pPr>
        <w:tabs>
          <w:tab w:val="left" w:pos="8145"/>
        </w:tabs>
      </w:pPr>
      <w:r>
        <w:tab/>
      </w:r>
    </w:p>
    <w:sectPr w:rsidR="00AF1CAB" w:rsidSect="00630F94">
      <w:headerReference w:type="default" r:id="rId11"/>
      <w:footerReference w:type="default" r:id="rId12"/>
      <w:pgSz w:w="11906" w:h="16838"/>
      <w:pgMar w:top="84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BE27A" w14:textId="77777777" w:rsidR="00B25511" w:rsidRDefault="00B25511" w:rsidP="001D2D50">
      <w:pPr>
        <w:spacing w:after="0" w:line="240" w:lineRule="auto"/>
      </w:pPr>
      <w:r>
        <w:separator/>
      </w:r>
    </w:p>
  </w:endnote>
  <w:endnote w:type="continuationSeparator" w:id="0">
    <w:p w14:paraId="4ABD8FD0" w14:textId="77777777" w:rsidR="00B25511" w:rsidRDefault="00B25511" w:rsidP="001D2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6A16" w14:textId="61D3F155" w:rsidR="00961D8F" w:rsidRDefault="00961D8F" w:rsidP="00961D8F">
    <w:pPr>
      <w:pStyle w:val="Footer"/>
      <w:jc w:val="right"/>
    </w:pPr>
  </w:p>
  <w:p w14:paraId="4F9E6A17" w14:textId="77777777" w:rsidR="00961D8F" w:rsidRDefault="00961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34289" w14:textId="77777777" w:rsidR="00B25511" w:rsidRDefault="00B25511" w:rsidP="001D2D50">
      <w:pPr>
        <w:spacing w:after="0" w:line="240" w:lineRule="auto"/>
      </w:pPr>
      <w:r>
        <w:separator/>
      </w:r>
    </w:p>
  </w:footnote>
  <w:footnote w:type="continuationSeparator" w:id="0">
    <w:p w14:paraId="7FB54369" w14:textId="77777777" w:rsidR="00B25511" w:rsidRDefault="00B25511" w:rsidP="001D2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6A13" w14:textId="6997A2CE" w:rsidR="00961D8F" w:rsidRDefault="00961D8F" w:rsidP="0057718A">
    <w:pPr>
      <w:pStyle w:val="Header"/>
      <w:jc w:val="center"/>
    </w:pPr>
  </w:p>
  <w:p w14:paraId="4F9E6A14" w14:textId="77777777" w:rsidR="00630F94" w:rsidRDefault="00630F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D50"/>
    <w:rsid w:val="000002EF"/>
    <w:rsid w:val="000239EC"/>
    <w:rsid w:val="00057FFE"/>
    <w:rsid w:val="00132D21"/>
    <w:rsid w:val="0017599E"/>
    <w:rsid w:val="001D2D50"/>
    <w:rsid w:val="001D5C90"/>
    <w:rsid w:val="00333A0C"/>
    <w:rsid w:val="0034500C"/>
    <w:rsid w:val="0036200E"/>
    <w:rsid w:val="003F1F68"/>
    <w:rsid w:val="00420033"/>
    <w:rsid w:val="00432106"/>
    <w:rsid w:val="004A2A6D"/>
    <w:rsid w:val="004D6C66"/>
    <w:rsid w:val="004E1447"/>
    <w:rsid w:val="00541A56"/>
    <w:rsid w:val="0057718A"/>
    <w:rsid w:val="005A5F8C"/>
    <w:rsid w:val="00630F94"/>
    <w:rsid w:val="006A5DD7"/>
    <w:rsid w:val="006B5FDE"/>
    <w:rsid w:val="006E314A"/>
    <w:rsid w:val="006E6104"/>
    <w:rsid w:val="0071170B"/>
    <w:rsid w:val="007273BD"/>
    <w:rsid w:val="00747FE3"/>
    <w:rsid w:val="00801D44"/>
    <w:rsid w:val="00826D34"/>
    <w:rsid w:val="00941EB6"/>
    <w:rsid w:val="00961D8F"/>
    <w:rsid w:val="00983142"/>
    <w:rsid w:val="0099562F"/>
    <w:rsid w:val="009B20C1"/>
    <w:rsid w:val="009E4B99"/>
    <w:rsid w:val="00A120F0"/>
    <w:rsid w:val="00A45956"/>
    <w:rsid w:val="00A61BE5"/>
    <w:rsid w:val="00AA58B4"/>
    <w:rsid w:val="00AF1CAB"/>
    <w:rsid w:val="00B25511"/>
    <w:rsid w:val="00B6553C"/>
    <w:rsid w:val="00B72738"/>
    <w:rsid w:val="00BB200B"/>
    <w:rsid w:val="00BC3AC6"/>
    <w:rsid w:val="00C67FBB"/>
    <w:rsid w:val="00C73413"/>
    <w:rsid w:val="00CA2561"/>
    <w:rsid w:val="00CF23C5"/>
    <w:rsid w:val="00D934CD"/>
    <w:rsid w:val="00DD1147"/>
    <w:rsid w:val="00E470F9"/>
    <w:rsid w:val="00E8611D"/>
    <w:rsid w:val="00EA4722"/>
    <w:rsid w:val="00ED3FE1"/>
    <w:rsid w:val="00ED4872"/>
    <w:rsid w:val="00EF2E99"/>
    <w:rsid w:val="00F95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9E69D5"/>
  <w15:docId w15:val="{9F5479C6-6FC7-45C1-BF4E-4BD0ACCB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561"/>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D2D50"/>
    <w:pPr>
      <w:autoSpaceDE w:val="0"/>
      <w:autoSpaceDN w:val="0"/>
      <w:adjustRightInd w:val="0"/>
    </w:pPr>
    <w:rPr>
      <w:rFonts w:ascii="Arial" w:hAnsi="Arial" w:cs="Arial"/>
      <w:color w:val="000000"/>
      <w:sz w:val="24"/>
      <w:szCs w:val="24"/>
      <w:lang w:val="en-GB"/>
    </w:rPr>
  </w:style>
  <w:style w:type="paragraph" w:customStyle="1" w:styleId="Toolstooltitle">
    <w:name w:val="Tools_tool_title"/>
    <w:basedOn w:val="Default"/>
    <w:next w:val="Default"/>
    <w:uiPriority w:val="99"/>
    <w:rsid w:val="001D2D50"/>
    <w:rPr>
      <w:color w:val="auto"/>
    </w:rPr>
  </w:style>
  <w:style w:type="character" w:customStyle="1" w:styleId="StyleLatinArial11pt">
    <w:name w:val="Style (Latin) Arial 11 pt"/>
    <w:uiPriority w:val="99"/>
    <w:rsid w:val="001D2D50"/>
    <w:rPr>
      <w:color w:val="000000"/>
      <w:sz w:val="22"/>
    </w:rPr>
  </w:style>
  <w:style w:type="paragraph" w:customStyle="1" w:styleId="Toolssub">
    <w:name w:val="Tools_sub"/>
    <w:basedOn w:val="Default"/>
    <w:next w:val="Default"/>
    <w:uiPriority w:val="99"/>
    <w:rsid w:val="001D2D50"/>
    <w:rPr>
      <w:color w:val="auto"/>
    </w:rPr>
  </w:style>
  <w:style w:type="paragraph" w:customStyle="1" w:styleId="Toolsboxtext">
    <w:name w:val="Tools box text"/>
    <w:basedOn w:val="Default"/>
    <w:next w:val="Default"/>
    <w:uiPriority w:val="99"/>
    <w:rsid w:val="001D2D50"/>
    <w:rPr>
      <w:color w:val="auto"/>
    </w:rPr>
  </w:style>
  <w:style w:type="paragraph" w:customStyle="1" w:styleId="ToolsFigureheading">
    <w:name w:val="Tools Figure heading"/>
    <w:basedOn w:val="Default"/>
    <w:next w:val="Default"/>
    <w:uiPriority w:val="99"/>
    <w:rsid w:val="001D2D50"/>
    <w:rPr>
      <w:color w:val="auto"/>
    </w:rPr>
  </w:style>
  <w:style w:type="character" w:styleId="FootnoteReference">
    <w:name w:val="footnote reference"/>
    <w:basedOn w:val="DefaultParagraphFont"/>
    <w:uiPriority w:val="99"/>
    <w:rsid w:val="001D2D50"/>
    <w:rPr>
      <w:rFonts w:cs="Times New Roman"/>
      <w:color w:val="000000"/>
    </w:rPr>
  </w:style>
  <w:style w:type="paragraph" w:styleId="Header">
    <w:name w:val="header"/>
    <w:basedOn w:val="Normal"/>
    <w:link w:val="HeaderChar"/>
    <w:uiPriority w:val="99"/>
    <w:rsid w:val="001D2D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D2D50"/>
    <w:rPr>
      <w:rFonts w:cs="Times New Roman"/>
    </w:rPr>
  </w:style>
  <w:style w:type="paragraph" w:styleId="Footer">
    <w:name w:val="footer"/>
    <w:basedOn w:val="Normal"/>
    <w:link w:val="FooterChar"/>
    <w:uiPriority w:val="99"/>
    <w:rsid w:val="001D2D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D2D50"/>
    <w:rPr>
      <w:rFonts w:cs="Times New Roman"/>
    </w:rPr>
  </w:style>
  <w:style w:type="paragraph" w:styleId="BalloonText">
    <w:name w:val="Balloon Text"/>
    <w:basedOn w:val="Normal"/>
    <w:link w:val="BalloonTextChar"/>
    <w:uiPriority w:val="99"/>
    <w:semiHidden/>
    <w:rsid w:val="001D2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2D50"/>
    <w:rPr>
      <w:rFonts w:ascii="Tahoma" w:hAnsi="Tahoma" w:cs="Tahoma"/>
      <w:sz w:val="16"/>
      <w:szCs w:val="16"/>
    </w:rPr>
  </w:style>
  <w:style w:type="table" w:styleId="TableGrid">
    <w:name w:val="Table Grid"/>
    <w:basedOn w:val="TableNormal"/>
    <w:uiPriority w:val="99"/>
    <w:locked/>
    <w:rsid w:val="0017599E"/>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locked/>
    <w:rsid w:val="009B20C1"/>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6967">
      <w:marLeft w:val="0"/>
      <w:marRight w:val="0"/>
      <w:marTop w:val="0"/>
      <w:marBottom w:val="0"/>
      <w:divBdr>
        <w:top w:val="none" w:sz="0" w:space="0" w:color="auto"/>
        <w:left w:val="none" w:sz="0" w:space="0" w:color="auto"/>
        <w:bottom w:val="none" w:sz="0" w:space="0" w:color="auto"/>
        <w:right w:val="none" w:sz="0" w:space="0" w:color="auto"/>
      </w:divBdr>
    </w:div>
    <w:div w:id="61047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B87CBE44367247B37497C5EF9C59AC" ma:contentTypeVersion="13" ma:contentTypeDescription="Create a new document." ma:contentTypeScope="" ma:versionID="8bc8adaafbd1ee6285dc94bf3d460ad1">
  <xsd:schema xmlns:xsd="http://www.w3.org/2001/XMLSchema" xmlns:xs="http://www.w3.org/2001/XMLSchema" xmlns:p="http://schemas.microsoft.com/office/2006/metadata/properties" xmlns:ns2="765ca35c-8ce1-4af2-a5af-76722ca91e98" xmlns:ns3="ccad4fab-e546-4747-8cfc-30580d530baf" targetNamespace="http://schemas.microsoft.com/office/2006/metadata/properties" ma:root="true" ma:fieldsID="19fffecd5468417d794bc9664ba015eb" ns2:_="" ns3:_="">
    <xsd:import namespace="765ca35c-8ce1-4af2-a5af-76722ca91e98"/>
    <xsd:import namespace="ccad4fab-e546-4747-8cfc-30580d530b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ca35c-8ce1-4af2-a5af-76722ca91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ad4fab-e546-4747-8cfc-30580d530b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584D80-C3F0-4660-9AAF-7C8D98AFDE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C6AEBE-CF22-4361-9F6A-B9C0F7EE2D15}">
  <ds:schemaRefs>
    <ds:schemaRef ds:uri="http://schemas.microsoft.com/sharepoint/v3/contenttype/forms"/>
  </ds:schemaRefs>
</ds:datastoreItem>
</file>

<file path=customXml/itemProps3.xml><?xml version="1.0" encoding="utf-8"?>
<ds:datastoreItem xmlns:ds="http://schemas.openxmlformats.org/officeDocument/2006/customXml" ds:itemID="{BC6C9EBE-F634-4E6A-8FFF-E5900DB24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ca35c-8ce1-4af2-a5af-76722ca91e98"/>
    <ds:schemaRef ds:uri="ccad4fab-e546-4747-8cfc-30580d530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422</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Stakeholder Analysis</vt:lpstr>
    </vt:vector>
  </TitlesOfParts>
  <Company>Hewlett-Packard Company</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Analysis</dc:title>
  <dc:creator>stephen</dc:creator>
  <cp:lastModifiedBy>Stephen McGarry</cp:lastModifiedBy>
  <cp:revision>7</cp:revision>
  <cp:lastPrinted>2011-01-24T12:26:00Z</cp:lastPrinted>
  <dcterms:created xsi:type="dcterms:W3CDTF">2020-09-30T15:11:00Z</dcterms:created>
  <dcterms:modified xsi:type="dcterms:W3CDTF">2022-01-19T09:04:00Z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0x0101007FB87CBE44367247B37497C5EF9C59AC</vt:lpwstr>
  </property>
</Properties>
</file>